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B510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12.01.2022 - 12.01.2022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37 424,96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1 462,17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>38 887,13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B5107" w:rsidRPr="003B5107" w:rsidRDefault="003B5107" w:rsidP="003B51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B510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12.01.2022 - 12.01.2022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3 775,45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358,96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>4 134,41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12.01.2022 - 12.01.2022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13 258,56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>13 278,56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12.01.2022 - 12.01.2022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4 653,59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313,01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>4 966,60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12.01.2022 - 12.01.2022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15 737,36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770,20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>16 507,56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3B510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10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107" w:rsidRPr="003B5107" w:rsidTr="003B510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107" w:rsidRPr="003B5107" w:rsidRDefault="003B5107" w:rsidP="003B510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10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07"/>
    <w:rsid w:val="003B510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A05F-3199-4D6C-BEB1-1392BEBF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2022-01-12T14:49:00Z</dcterms:created>
  <dcterms:modified xsi:type="dcterms:W3CDTF">2022-01-12T14:50:00Z</dcterms:modified>
</cp:coreProperties>
</file>