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A45F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30.03.2021 - 30.03.2021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1 628,75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50 164,10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>51 792,85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A45F9" w:rsidRPr="00BA45F9" w:rsidRDefault="00BA45F9" w:rsidP="00BA45F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A45F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30.03.2021 - 30.03.2021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47 657,09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A45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>47 657,09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BA45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30.03.2021 - 30.03.2021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182,34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BA45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780,56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A45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>962,90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BA45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30.03.2021 - 30.03.2021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1 103,69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BA45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>1 103,69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BA45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30.03.2021 - 30.03.2021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1 446,41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BA45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329,00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BA45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>1 775,41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BA45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30.03.2021 - 30.03.2021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293,76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BA45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>293,76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BA45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45F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45F9" w:rsidRPr="00BA45F9" w:rsidTr="00BA45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45F9" w:rsidRPr="00BA45F9" w:rsidRDefault="00BA45F9" w:rsidP="00BA45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45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F9"/>
    <w:rsid w:val="005E7685"/>
    <w:rsid w:val="00BA45F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9A493-1EE4-4DB3-AA49-ECBBE5C5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2021-03-30T13:08:00Z</dcterms:created>
  <dcterms:modified xsi:type="dcterms:W3CDTF">2021-03-30T13:08:00Z</dcterms:modified>
</cp:coreProperties>
</file>